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99F" w:rsidRDefault="000D55E5">
      <w:pPr>
        <w:spacing w:after="0" w:line="360" w:lineRule="auto"/>
        <w:jc w:val="both"/>
        <w:rPr>
          <w:rFonts w:ascii="Times New Roman" w:hAnsi="Times New Roman"/>
          <w:b/>
          <w:sz w:val="24"/>
          <w:szCs w:val="24"/>
        </w:rPr>
      </w:pPr>
      <w:r>
        <w:rPr>
          <w:rFonts w:ascii="Times New Roman" w:hAnsi="Times New Roman"/>
          <w:b/>
          <w:sz w:val="24"/>
          <w:szCs w:val="24"/>
        </w:rPr>
        <w:t>Background</w:t>
      </w:r>
    </w:p>
    <w:p w:rsidR="0023299F" w:rsidRDefault="000D55E5">
      <w:pPr>
        <w:spacing w:after="0" w:line="360" w:lineRule="auto"/>
        <w:jc w:val="both"/>
        <w:rPr>
          <w:rFonts w:ascii="Times New Roman" w:hAnsi="Times New Roman"/>
          <w:sz w:val="24"/>
          <w:szCs w:val="24"/>
        </w:rPr>
      </w:pPr>
      <w:r>
        <w:rPr>
          <w:rFonts w:ascii="Times New Roman" w:hAnsi="Times New Roman"/>
          <w:sz w:val="24"/>
          <w:szCs w:val="24"/>
        </w:rPr>
        <w:t>Five communities (</w:t>
      </w:r>
      <w:proofErr w:type="spellStart"/>
      <w:r>
        <w:rPr>
          <w:rFonts w:ascii="Times New Roman" w:hAnsi="Times New Roman"/>
          <w:sz w:val="24"/>
          <w:szCs w:val="24"/>
        </w:rPr>
        <w:t>Deru</w:t>
      </w:r>
      <w:proofErr w:type="spellEnd"/>
      <w:r>
        <w:rPr>
          <w:rFonts w:ascii="Times New Roman" w:hAnsi="Times New Roman"/>
          <w:sz w:val="24"/>
          <w:szCs w:val="24"/>
        </w:rPr>
        <w:t xml:space="preserve">, </w:t>
      </w:r>
      <w:proofErr w:type="spellStart"/>
      <w:r>
        <w:rPr>
          <w:rFonts w:ascii="Times New Roman" w:hAnsi="Times New Roman"/>
          <w:sz w:val="24"/>
          <w:szCs w:val="24"/>
        </w:rPr>
        <w:t>Ruga</w:t>
      </w:r>
      <w:proofErr w:type="spellEnd"/>
      <w:r>
        <w:rPr>
          <w:rFonts w:ascii="Times New Roman" w:hAnsi="Times New Roman"/>
          <w:sz w:val="24"/>
          <w:szCs w:val="24"/>
        </w:rPr>
        <w:t xml:space="preserve"> Fulani, Ai </w:t>
      </w:r>
      <w:proofErr w:type="spellStart"/>
      <w:r>
        <w:rPr>
          <w:rFonts w:ascii="Times New Roman" w:hAnsi="Times New Roman"/>
          <w:sz w:val="24"/>
          <w:szCs w:val="24"/>
        </w:rPr>
        <w:t>Bayero</w:t>
      </w:r>
      <w:proofErr w:type="spellEnd"/>
      <w:r>
        <w:rPr>
          <w:rFonts w:ascii="Times New Roman" w:hAnsi="Times New Roman"/>
          <w:sz w:val="24"/>
          <w:szCs w:val="24"/>
        </w:rPr>
        <w:t xml:space="preserve">, </w:t>
      </w:r>
      <w:proofErr w:type="spellStart"/>
      <w:r>
        <w:rPr>
          <w:rFonts w:ascii="Times New Roman" w:hAnsi="Times New Roman"/>
          <w:sz w:val="24"/>
          <w:szCs w:val="24"/>
        </w:rPr>
        <w:t>Burra</w:t>
      </w:r>
      <w:proofErr w:type="spellEnd"/>
      <w:r>
        <w:rPr>
          <w:rFonts w:ascii="Times New Roman" w:hAnsi="Times New Roman"/>
          <w:sz w:val="24"/>
          <w:szCs w:val="24"/>
        </w:rPr>
        <w:t xml:space="preserve"> and </w:t>
      </w:r>
      <w:proofErr w:type="spellStart"/>
      <w:r>
        <w:rPr>
          <w:rFonts w:ascii="Times New Roman" w:hAnsi="Times New Roman"/>
          <w:sz w:val="24"/>
          <w:szCs w:val="24"/>
        </w:rPr>
        <w:t>Kuluki</w:t>
      </w:r>
      <w:proofErr w:type="spellEnd"/>
      <w:r>
        <w:rPr>
          <w:rFonts w:ascii="Times New Roman" w:hAnsi="Times New Roman"/>
          <w:sz w:val="24"/>
          <w:szCs w:val="24"/>
        </w:rPr>
        <w:t xml:space="preserve">) in </w:t>
      </w:r>
      <w:proofErr w:type="spellStart"/>
      <w:r>
        <w:rPr>
          <w:rFonts w:ascii="Times New Roman" w:hAnsi="Times New Roman"/>
          <w:sz w:val="24"/>
          <w:szCs w:val="24"/>
        </w:rPr>
        <w:t>Ningi</w:t>
      </w:r>
      <w:proofErr w:type="spellEnd"/>
      <w:r>
        <w:rPr>
          <w:rFonts w:ascii="Times New Roman" w:hAnsi="Times New Roman"/>
          <w:sz w:val="24"/>
          <w:szCs w:val="24"/>
        </w:rPr>
        <w:t xml:space="preserve"> LGA,</w:t>
      </w:r>
      <w:r w:rsidR="004B4FCE">
        <w:rPr>
          <w:rFonts w:ascii="Times New Roman" w:hAnsi="Times New Roman"/>
          <w:sz w:val="24"/>
          <w:szCs w:val="24"/>
        </w:rPr>
        <w:t xml:space="preserve"> </w:t>
      </w:r>
      <w:r>
        <w:rPr>
          <w:rFonts w:ascii="Times New Roman" w:hAnsi="Times New Roman"/>
          <w:sz w:val="24"/>
          <w:szCs w:val="24"/>
        </w:rPr>
        <w:t xml:space="preserve">of </w:t>
      </w:r>
      <w:proofErr w:type="spellStart"/>
      <w:r>
        <w:rPr>
          <w:rFonts w:ascii="Times New Roman" w:hAnsi="Times New Roman"/>
          <w:sz w:val="24"/>
          <w:szCs w:val="24"/>
        </w:rPr>
        <w:t>Bauchi</w:t>
      </w:r>
      <w:proofErr w:type="spellEnd"/>
      <w:r>
        <w:rPr>
          <w:rFonts w:ascii="Times New Roman" w:hAnsi="Times New Roman"/>
          <w:sz w:val="24"/>
          <w:szCs w:val="24"/>
        </w:rPr>
        <w:t xml:space="preserve"> State experienced some illnesses that were eventually confirmed to be yellow fever.</w:t>
      </w:r>
      <w:r>
        <w:rPr>
          <w:color w:val="FF0000"/>
        </w:rPr>
        <w:t xml:space="preserve"> </w:t>
      </w:r>
      <w:r>
        <w:rPr>
          <w:rFonts w:ascii="Times New Roman" w:hAnsi="Times New Roman"/>
          <w:sz w:val="24"/>
          <w:szCs w:val="24"/>
        </w:rPr>
        <w:t xml:space="preserve">Sequel to this, entomological surveillance was conducted in the affected areas from </w:t>
      </w:r>
      <w:r>
        <w:rPr>
          <w:rFonts w:ascii="Times New Roman" w:hAnsi="Times New Roman"/>
          <w:bCs/>
          <w:sz w:val="24"/>
          <w:szCs w:val="24"/>
        </w:rPr>
        <w:t>17</w:t>
      </w:r>
      <w:r>
        <w:rPr>
          <w:rFonts w:ascii="Times New Roman" w:hAnsi="Times New Roman"/>
          <w:bCs/>
          <w:sz w:val="24"/>
          <w:szCs w:val="24"/>
          <w:vertAlign w:val="superscript"/>
        </w:rPr>
        <w:t>th</w:t>
      </w:r>
      <w:r>
        <w:rPr>
          <w:rFonts w:ascii="Times New Roman" w:hAnsi="Times New Roman"/>
          <w:bCs/>
          <w:sz w:val="24"/>
          <w:szCs w:val="24"/>
        </w:rPr>
        <w:t xml:space="preserve"> to 21st of November, 2019 to: </w:t>
      </w:r>
      <w:r>
        <w:rPr>
          <w:rFonts w:ascii="Times New Roman" w:hAnsi="Times New Roman"/>
          <w:sz w:val="24"/>
          <w:szCs w:val="24"/>
        </w:rPr>
        <w:t xml:space="preserve">establish presence of yellow fever vectors in </w:t>
      </w:r>
      <w:proofErr w:type="spellStart"/>
      <w:r>
        <w:rPr>
          <w:rFonts w:ascii="Times New Roman" w:hAnsi="Times New Roman"/>
          <w:sz w:val="24"/>
          <w:szCs w:val="24"/>
        </w:rPr>
        <w:t>Ningi</w:t>
      </w:r>
      <w:proofErr w:type="spellEnd"/>
      <w:r>
        <w:rPr>
          <w:rFonts w:ascii="Times New Roman" w:hAnsi="Times New Roman"/>
          <w:sz w:val="24"/>
          <w:szCs w:val="24"/>
        </w:rPr>
        <w:t xml:space="preserve"> LGAs; identify breeding sites of these vectors in the areas; determine the risk status of </w:t>
      </w:r>
      <w:r>
        <w:rPr>
          <w:rFonts w:ascii="Times New Roman" w:hAnsi="Times New Roman"/>
          <w:i/>
          <w:iCs/>
          <w:sz w:val="24"/>
          <w:szCs w:val="24"/>
        </w:rPr>
        <w:t>Aedes</w:t>
      </w:r>
      <w:r>
        <w:rPr>
          <w:rFonts w:ascii="Times New Roman" w:hAnsi="Times New Roman"/>
          <w:sz w:val="24"/>
          <w:szCs w:val="24"/>
        </w:rPr>
        <w:t xml:space="preserve"> mosquitoes in the affected areas and incriminate vectors that </w:t>
      </w:r>
      <w:r w:rsidR="00771A5A">
        <w:rPr>
          <w:rFonts w:ascii="Times New Roman" w:hAnsi="Times New Roman"/>
          <w:sz w:val="24"/>
          <w:szCs w:val="24"/>
        </w:rPr>
        <w:t>harbor</w:t>
      </w:r>
      <w:r>
        <w:rPr>
          <w:rFonts w:ascii="Times New Roman" w:hAnsi="Times New Roman"/>
          <w:sz w:val="24"/>
          <w:szCs w:val="24"/>
        </w:rPr>
        <w:t xml:space="preserve"> the yellow fever virus in the areas.</w:t>
      </w:r>
      <w:r>
        <w:rPr>
          <w:rFonts w:ascii="Times New Roman" w:hAnsi="Times New Roman"/>
          <w:sz w:val="24"/>
          <w:szCs w:val="24"/>
        </w:rPr>
        <w:br/>
      </w:r>
      <w:r>
        <w:rPr>
          <w:rFonts w:ascii="Times New Roman" w:hAnsi="Times New Roman"/>
          <w:b/>
          <w:sz w:val="24"/>
          <w:szCs w:val="24"/>
        </w:rPr>
        <w:t>Methods</w:t>
      </w:r>
    </w:p>
    <w:p w:rsidR="0023299F" w:rsidRDefault="000D55E5">
      <w:pPr>
        <w:pStyle w:val="NormalWeb"/>
        <w:spacing w:line="360" w:lineRule="auto"/>
        <w:jc w:val="both"/>
      </w:pPr>
      <w:r>
        <w:t xml:space="preserve">Four entomological techniques </w:t>
      </w:r>
      <w:r>
        <w:rPr>
          <w:b/>
        </w:rPr>
        <w:t>(</w:t>
      </w:r>
      <w:proofErr w:type="spellStart"/>
      <w:r>
        <w:t>Ovitrap</w:t>
      </w:r>
      <w:proofErr w:type="spellEnd"/>
      <w:r>
        <w:t xml:space="preserve"> setting, </w:t>
      </w:r>
      <w:proofErr w:type="gramStart"/>
      <w:r>
        <w:t>Larval</w:t>
      </w:r>
      <w:proofErr w:type="gramEnd"/>
      <w:r>
        <w:t xml:space="preserve"> survey, and</w:t>
      </w:r>
      <w:r>
        <w:rPr>
          <w:b/>
        </w:rPr>
        <w:t xml:space="preserve"> </w:t>
      </w:r>
      <w:r>
        <w:t xml:space="preserve">Modified Human Landing Catch (HLC)) were deployed for the collection of different stages of the life cycle of the vectors (eggs, larvae, pupae and adults). Twenty ovitraps were set in the five </w:t>
      </w:r>
      <w:r w:rsidR="00DB60BC">
        <w:t>communities</w:t>
      </w:r>
      <w:r>
        <w:t xml:space="preserve"> visited and retrieved within three days. Domestic and </w:t>
      </w:r>
      <w:proofErr w:type="spellStart"/>
      <w:r>
        <w:t>peri</w:t>
      </w:r>
      <w:proofErr w:type="spellEnd"/>
      <w:r>
        <w:t>-domestic containers in and around homes were surveyed with torchlights for larvae in the afternoons. Larvae collected were put in potable plastic containers and transported to the mobile laboratory for rearing and HL</w:t>
      </w:r>
      <w:r w:rsidR="00DB60BC">
        <w:t xml:space="preserve">C was carried out between </w:t>
      </w:r>
      <w:r>
        <w:t xml:space="preserve">5pm and 8pm. </w:t>
      </w:r>
    </w:p>
    <w:p w:rsidR="0023299F" w:rsidRDefault="000D55E5">
      <w:pPr>
        <w:spacing w:line="360" w:lineRule="auto"/>
        <w:jc w:val="both"/>
        <w:rPr>
          <w:rFonts w:ascii="Times New Roman" w:hAnsi="Times New Roman"/>
          <w:b/>
          <w:bCs/>
          <w:sz w:val="24"/>
          <w:szCs w:val="24"/>
        </w:rPr>
      </w:pPr>
      <w:r>
        <w:rPr>
          <w:rFonts w:ascii="Times New Roman" w:hAnsi="Times New Roman"/>
          <w:b/>
          <w:bCs/>
          <w:sz w:val="24"/>
          <w:szCs w:val="24"/>
        </w:rPr>
        <w:t>Results</w:t>
      </w:r>
    </w:p>
    <w:p w:rsidR="0023299F" w:rsidRPr="007E137A" w:rsidRDefault="00EE2024">
      <w:pPr>
        <w:spacing w:line="360" w:lineRule="auto"/>
        <w:jc w:val="both"/>
        <w:rPr>
          <w:rFonts w:ascii="Times New Roman" w:hAnsi="Times New Roman"/>
          <w:sz w:val="24"/>
          <w:szCs w:val="24"/>
        </w:rPr>
      </w:pPr>
      <w:r w:rsidRPr="007E137A">
        <w:rPr>
          <w:rFonts w:ascii="Times New Roman" w:hAnsi="Times New Roman"/>
          <w:sz w:val="24"/>
          <w:szCs w:val="24"/>
        </w:rPr>
        <w:t>3.</w:t>
      </w:r>
      <w:r w:rsidR="00D116E5" w:rsidRPr="007E137A">
        <w:rPr>
          <w:rFonts w:ascii="Times New Roman" w:hAnsi="Times New Roman"/>
          <w:sz w:val="24"/>
          <w:szCs w:val="24"/>
        </w:rPr>
        <w:t>7</w:t>
      </w:r>
      <w:r w:rsidRPr="007E137A">
        <w:rPr>
          <w:rFonts w:ascii="Times New Roman" w:hAnsi="Times New Roman"/>
          <w:sz w:val="24"/>
          <w:szCs w:val="24"/>
        </w:rPr>
        <w:t>% of the</w:t>
      </w:r>
      <w:r w:rsidR="00D116E5" w:rsidRPr="007E137A">
        <w:rPr>
          <w:rFonts w:ascii="Times New Roman" w:hAnsi="Times New Roman"/>
          <w:sz w:val="24"/>
          <w:szCs w:val="24"/>
        </w:rPr>
        <w:t xml:space="preserve"> ovitraps set to collect the immature stages of </w:t>
      </w:r>
      <w:r w:rsidR="00DB60BC" w:rsidRPr="007E137A">
        <w:rPr>
          <w:rFonts w:ascii="Times New Roman" w:hAnsi="Times New Roman"/>
          <w:i/>
          <w:sz w:val="24"/>
          <w:szCs w:val="24"/>
        </w:rPr>
        <w:t>Aedes</w:t>
      </w:r>
      <w:r w:rsidR="00DB60BC" w:rsidRPr="007E137A">
        <w:rPr>
          <w:rFonts w:ascii="Times New Roman" w:hAnsi="Times New Roman"/>
          <w:sz w:val="24"/>
          <w:szCs w:val="24"/>
        </w:rPr>
        <w:t xml:space="preserve"> </w:t>
      </w:r>
      <w:r w:rsidR="00D116E5" w:rsidRPr="007E137A">
        <w:rPr>
          <w:rFonts w:ascii="Times New Roman" w:hAnsi="Times New Roman"/>
          <w:sz w:val="24"/>
          <w:szCs w:val="24"/>
        </w:rPr>
        <w:t xml:space="preserve">mosquitoes </w:t>
      </w:r>
      <w:r w:rsidRPr="007E137A">
        <w:rPr>
          <w:rFonts w:ascii="Times New Roman" w:hAnsi="Times New Roman"/>
          <w:sz w:val="24"/>
          <w:szCs w:val="24"/>
        </w:rPr>
        <w:t xml:space="preserve">were positive </w:t>
      </w:r>
      <w:r w:rsidR="00D116E5" w:rsidRPr="007E137A">
        <w:rPr>
          <w:rFonts w:ascii="Times New Roman" w:hAnsi="Times New Roman"/>
          <w:sz w:val="24"/>
          <w:szCs w:val="24"/>
        </w:rPr>
        <w:t xml:space="preserve">for eggs </w:t>
      </w:r>
      <w:r w:rsidR="006D44C6">
        <w:rPr>
          <w:rFonts w:ascii="Times New Roman" w:hAnsi="Times New Roman"/>
          <w:sz w:val="24"/>
          <w:szCs w:val="24"/>
        </w:rPr>
        <w:t xml:space="preserve">12% household and 5.26% of </w:t>
      </w:r>
      <w:proofErr w:type="spellStart"/>
      <w:r w:rsidR="006D44C6">
        <w:rPr>
          <w:rFonts w:ascii="Times New Roman" w:hAnsi="Times New Roman"/>
          <w:sz w:val="24"/>
          <w:szCs w:val="24"/>
        </w:rPr>
        <w:t>peri</w:t>
      </w:r>
      <w:proofErr w:type="spellEnd"/>
      <w:r w:rsidR="006D44C6">
        <w:rPr>
          <w:rFonts w:ascii="Times New Roman" w:hAnsi="Times New Roman"/>
          <w:sz w:val="24"/>
          <w:szCs w:val="24"/>
        </w:rPr>
        <w:t>-domestic containers were</w:t>
      </w:r>
      <w:r w:rsidRPr="007E137A">
        <w:rPr>
          <w:rFonts w:ascii="Times New Roman" w:hAnsi="Times New Roman"/>
          <w:sz w:val="24"/>
          <w:szCs w:val="24"/>
        </w:rPr>
        <w:t xml:space="preserve"> positive for </w:t>
      </w:r>
      <w:r w:rsidRPr="007E137A">
        <w:rPr>
          <w:rFonts w:ascii="Times New Roman" w:hAnsi="Times New Roman"/>
          <w:i/>
          <w:sz w:val="24"/>
          <w:szCs w:val="24"/>
        </w:rPr>
        <w:t>Aedes</w:t>
      </w:r>
      <w:r w:rsidRPr="007E137A">
        <w:rPr>
          <w:rFonts w:ascii="Times New Roman" w:hAnsi="Times New Roman"/>
          <w:sz w:val="24"/>
          <w:szCs w:val="24"/>
        </w:rPr>
        <w:t xml:space="preserve"> larvae. </w:t>
      </w:r>
      <w:r w:rsidR="000D55E5" w:rsidRPr="007E137A">
        <w:rPr>
          <w:rFonts w:ascii="Times New Roman" w:hAnsi="Times New Roman"/>
          <w:sz w:val="24"/>
          <w:szCs w:val="24"/>
        </w:rPr>
        <w:t xml:space="preserve">Emergence from the larvae confirmed the presence of </w:t>
      </w:r>
      <w:r w:rsidR="000D55E5" w:rsidRPr="007E137A">
        <w:rPr>
          <w:rFonts w:ascii="Times New Roman" w:hAnsi="Times New Roman"/>
          <w:i/>
          <w:iCs/>
          <w:sz w:val="24"/>
          <w:szCs w:val="24"/>
        </w:rPr>
        <w:t>Aedes aegypti</w:t>
      </w:r>
      <w:r w:rsidR="000D55E5" w:rsidRPr="007E137A">
        <w:rPr>
          <w:rFonts w:ascii="Times New Roman" w:hAnsi="Times New Roman"/>
          <w:sz w:val="24"/>
          <w:szCs w:val="24"/>
        </w:rPr>
        <w:t xml:space="preserve">. Only </w:t>
      </w:r>
      <w:r w:rsidR="000D55E5" w:rsidRPr="007E137A">
        <w:rPr>
          <w:rFonts w:ascii="Times New Roman" w:hAnsi="Times New Roman"/>
          <w:i/>
          <w:iCs/>
          <w:sz w:val="24"/>
          <w:szCs w:val="24"/>
        </w:rPr>
        <w:t>Aedes aegy</w:t>
      </w:r>
      <w:r w:rsidR="006D44C6">
        <w:rPr>
          <w:rFonts w:ascii="Times New Roman" w:hAnsi="Times New Roman"/>
          <w:i/>
          <w:iCs/>
          <w:sz w:val="24"/>
          <w:szCs w:val="24"/>
        </w:rPr>
        <w:t xml:space="preserve">pti </w:t>
      </w:r>
      <w:r w:rsidR="006D44C6" w:rsidRPr="006D44C6">
        <w:rPr>
          <w:rFonts w:ascii="Times New Roman" w:hAnsi="Times New Roman"/>
          <w:iCs/>
          <w:sz w:val="24"/>
          <w:szCs w:val="24"/>
        </w:rPr>
        <w:t>and</w:t>
      </w:r>
      <w:r w:rsidR="0054697C">
        <w:rPr>
          <w:rFonts w:ascii="Times New Roman" w:hAnsi="Times New Roman"/>
          <w:i/>
          <w:iCs/>
          <w:sz w:val="24"/>
          <w:szCs w:val="24"/>
        </w:rPr>
        <w:t xml:space="preserve"> </w:t>
      </w:r>
      <w:r w:rsidR="00D116E5" w:rsidRPr="007E137A">
        <w:rPr>
          <w:rFonts w:ascii="Times New Roman" w:hAnsi="Times New Roman"/>
          <w:i/>
          <w:iCs/>
          <w:sz w:val="24"/>
          <w:szCs w:val="24"/>
        </w:rPr>
        <w:t xml:space="preserve">Aedes </w:t>
      </w:r>
      <w:proofErr w:type="spellStart"/>
      <w:r w:rsidR="000D55E5" w:rsidRPr="007E137A">
        <w:rPr>
          <w:rFonts w:ascii="Times New Roman" w:hAnsi="Times New Roman"/>
          <w:i/>
          <w:iCs/>
          <w:sz w:val="24"/>
          <w:szCs w:val="24"/>
        </w:rPr>
        <w:t>lueteocephalus</w:t>
      </w:r>
      <w:proofErr w:type="spellEnd"/>
      <w:r w:rsidR="000D55E5" w:rsidRPr="007E137A">
        <w:rPr>
          <w:rFonts w:ascii="Times New Roman" w:hAnsi="Times New Roman"/>
          <w:i/>
          <w:iCs/>
          <w:sz w:val="24"/>
          <w:szCs w:val="24"/>
        </w:rPr>
        <w:t xml:space="preserve"> </w:t>
      </w:r>
      <w:r w:rsidR="000D55E5" w:rsidRPr="007E137A">
        <w:rPr>
          <w:rFonts w:ascii="Times New Roman" w:hAnsi="Times New Roman"/>
          <w:sz w:val="24"/>
          <w:szCs w:val="24"/>
        </w:rPr>
        <w:t>w</w:t>
      </w:r>
      <w:r w:rsidR="00D116E5" w:rsidRPr="007E137A">
        <w:rPr>
          <w:rFonts w:ascii="Times New Roman" w:hAnsi="Times New Roman"/>
          <w:sz w:val="24"/>
          <w:szCs w:val="24"/>
        </w:rPr>
        <w:t>ere</w:t>
      </w:r>
      <w:r w:rsidR="000D55E5" w:rsidRPr="007E137A">
        <w:rPr>
          <w:rFonts w:ascii="Times New Roman" w:hAnsi="Times New Roman"/>
          <w:sz w:val="24"/>
          <w:szCs w:val="24"/>
        </w:rPr>
        <w:t xml:space="preserve"> collected in th</w:t>
      </w:r>
      <w:r w:rsidR="00DB60BC" w:rsidRPr="007E137A">
        <w:rPr>
          <w:rFonts w:ascii="Times New Roman" w:hAnsi="Times New Roman"/>
          <w:sz w:val="24"/>
          <w:szCs w:val="24"/>
        </w:rPr>
        <w:t>e survey. The</w:t>
      </w:r>
      <w:r w:rsidR="000D55E5" w:rsidRPr="007E137A">
        <w:rPr>
          <w:rFonts w:ascii="Times New Roman" w:hAnsi="Times New Roman"/>
          <w:sz w:val="24"/>
          <w:szCs w:val="24"/>
        </w:rPr>
        <w:t xml:space="preserve"> </w:t>
      </w:r>
      <w:r w:rsidR="00D9730B" w:rsidRPr="007E137A">
        <w:rPr>
          <w:rFonts w:ascii="Times New Roman" w:hAnsi="Times New Roman"/>
          <w:sz w:val="24"/>
          <w:szCs w:val="24"/>
        </w:rPr>
        <w:t>Container</w:t>
      </w:r>
      <w:r w:rsidR="00CB729B">
        <w:rPr>
          <w:rFonts w:ascii="Times New Roman" w:hAnsi="Times New Roman"/>
          <w:sz w:val="24"/>
          <w:szCs w:val="24"/>
        </w:rPr>
        <w:t xml:space="preserve"> and </w:t>
      </w:r>
      <w:r w:rsidR="00D9730B">
        <w:rPr>
          <w:rFonts w:ascii="Times New Roman" w:hAnsi="Times New Roman"/>
          <w:sz w:val="24"/>
          <w:szCs w:val="24"/>
        </w:rPr>
        <w:t xml:space="preserve">Household </w:t>
      </w:r>
      <w:r w:rsidR="00D9730B" w:rsidRPr="007E137A">
        <w:rPr>
          <w:rFonts w:ascii="Times New Roman" w:hAnsi="Times New Roman"/>
          <w:sz w:val="24"/>
          <w:szCs w:val="24"/>
        </w:rPr>
        <w:t>indices</w:t>
      </w:r>
      <w:r w:rsidR="000D55E5" w:rsidRPr="007E137A">
        <w:rPr>
          <w:rFonts w:ascii="Times New Roman" w:hAnsi="Times New Roman"/>
          <w:sz w:val="24"/>
          <w:szCs w:val="24"/>
        </w:rPr>
        <w:t xml:space="preserve"> were be</w:t>
      </w:r>
      <w:r w:rsidR="006D44C6">
        <w:rPr>
          <w:rFonts w:ascii="Times New Roman" w:hAnsi="Times New Roman"/>
          <w:sz w:val="24"/>
          <w:szCs w:val="24"/>
        </w:rPr>
        <w:t>low thresh hold in the communities</w:t>
      </w:r>
      <w:r w:rsidR="000D55E5" w:rsidRPr="007E137A">
        <w:rPr>
          <w:rFonts w:ascii="Times New Roman" w:hAnsi="Times New Roman"/>
          <w:sz w:val="24"/>
          <w:szCs w:val="24"/>
        </w:rPr>
        <w:t xml:space="preserve">. </w:t>
      </w:r>
      <w:bookmarkStart w:id="0" w:name="_Hlk20396146"/>
    </w:p>
    <w:p w:rsidR="0023299F" w:rsidRDefault="007E137A">
      <w:pPr>
        <w:spacing w:line="360" w:lineRule="auto"/>
        <w:jc w:val="both"/>
        <w:rPr>
          <w:rFonts w:ascii="Times New Roman" w:hAnsi="Times New Roman"/>
          <w:b/>
          <w:bCs/>
          <w:sz w:val="24"/>
          <w:szCs w:val="24"/>
        </w:rPr>
      </w:pPr>
      <w:r>
        <w:rPr>
          <w:rFonts w:ascii="Times New Roman" w:hAnsi="Times New Roman"/>
          <w:b/>
          <w:sz w:val="24"/>
          <w:szCs w:val="24"/>
        </w:rPr>
        <w:t>Conclusion</w:t>
      </w:r>
    </w:p>
    <w:p w:rsidR="0023299F" w:rsidRDefault="000D55E5">
      <w:pPr>
        <w:pStyle w:val="ListParagraph"/>
        <w:spacing w:line="360" w:lineRule="auto"/>
        <w:ind w:left="0"/>
        <w:jc w:val="both"/>
        <w:rPr>
          <w:rFonts w:ascii="Times New Roman" w:hAnsi="Times New Roman"/>
          <w:sz w:val="24"/>
          <w:szCs w:val="24"/>
        </w:rPr>
      </w:pPr>
      <w:r>
        <w:rPr>
          <w:rFonts w:ascii="Times New Roman" w:hAnsi="Times New Roman"/>
          <w:sz w:val="24"/>
          <w:szCs w:val="24"/>
        </w:rPr>
        <w:t>Though there is low ri</w:t>
      </w:r>
      <w:r w:rsidR="00DB60BC">
        <w:rPr>
          <w:rFonts w:ascii="Times New Roman" w:hAnsi="Times New Roman"/>
          <w:sz w:val="24"/>
          <w:szCs w:val="24"/>
        </w:rPr>
        <w:t>sk fac</w:t>
      </w:r>
      <w:r w:rsidR="00BD2311">
        <w:rPr>
          <w:rFonts w:ascii="Times New Roman" w:hAnsi="Times New Roman"/>
          <w:sz w:val="24"/>
          <w:szCs w:val="24"/>
        </w:rPr>
        <w:t>tor in all places sampled</w:t>
      </w:r>
      <w:r>
        <w:rPr>
          <w:rFonts w:ascii="Times New Roman" w:hAnsi="Times New Roman"/>
          <w:sz w:val="24"/>
          <w:szCs w:val="24"/>
        </w:rPr>
        <w:t xml:space="preserve">, house index and container index were below thresh hold, this may be attributed to inclement weather as </w:t>
      </w:r>
      <w:r w:rsidR="00D116E5">
        <w:rPr>
          <w:rFonts w:ascii="Times New Roman" w:hAnsi="Times New Roman"/>
          <w:sz w:val="24"/>
          <w:szCs w:val="24"/>
        </w:rPr>
        <w:t xml:space="preserve">at </w:t>
      </w:r>
      <w:r>
        <w:rPr>
          <w:rFonts w:ascii="Times New Roman" w:hAnsi="Times New Roman"/>
          <w:sz w:val="24"/>
          <w:szCs w:val="24"/>
        </w:rPr>
        <w:t>the</w:t>
      </w:r>
      <w:r w:rsidR="00D116E5">
        <w:rPr>
          <w:rFonts w:ascii="Times New Roman" w:hAnsi="Times New Roman"/>
          <w:sz w:val="24"/>
          <w:szCs w:val="24"/>
        </w:rPr>
        <w:t xml:space="preserve"> time of sur</w:t>
      </w:r>
      <w:r w:rsidR="00DB60BC">
        <w:rPr>
          <w:rFonts w:ascii="Times New Roman" w:hAnsi="Times New Roman"/>
          <w:sz w:val="24"/>
          <w:szCs w:val="24"/>
        </w:rPr>
        <w:t>v</w:t>
      </w:r>
      <w:r w:rsidR="00D116E5">
        <w:rPr>
          <w:rFonts w:ascii="Times New Roman" w:hAnsi="Times New Roman"/>
          <w:sz w:val="24"/>
          <w:szCs w:val="24"/>
        </w:rPr>
        <w:t>ey. The</w:t>
      </w:r>
      <w:r>
        <w:rPr>
          <w:rFonts w:ascii="Times New Roman" w:hAnsi="Times New Roman"/>
          <w:sz w:val="24"/>
          <w:szCs w:val="24"/>
        </w:rPr>
        <w:t xml:space="preserve"> environment was dry and </w:t>
      </w:r>
      <w:r w:rsidR="00D116E5">
        <w:rPr>
          <w:rFonts w:ascii="Times New Roman" w:hAnsi="Times New Roman"/>
          <w:sz w:val="24"/>
          <w:szCs w:val="24"/>
        </w:rPr>
        <w:t xml:space="preserve">most </w:t>
      </w:r>
      <w:r>
        <w:rPr>
          <w:rFonts w:ascii="Times New Roman" w:hAnsi="Times New Roman"/>
          <w:sz w:val="24"/>
          <w:szCs w:val="24"/>
        </w:rPr>
        <w:t xml:space="preserve">water holding containers were empty, inhabitants also has </w:t>
      </w:r>
      <w:r w:rsidR="00DB60BC">
        <w:rPr>
          <w:rFonts w:ascii="Times New Roman" w:hAnsi="Times New Roman"/>
          <w:sz w:val="24"/>
          <w:szCs w:val="24"/>
        </w:rPr>
        <w:t xml:space="preserve">a good practice </w:t>
      </w:r>
      <w:r>
        <w:rPr>
          <w:rFonts w:ascii="Times New Roman" w:hAnsi="Times New Roman"/>
          <w:sz w:val="24"/>
          <w:szCs w:val="24"/>
        </w:rPr>
        <w:t xml:space="preserve">of covering </w:t>
      </w:r>
      <w:r w:rsidR="00DB60BC">
        <w:rPr>
          <w:rFonts w:ascii="Times New Roman" w:hAnsi="Times New Roman"/>
          <w:sz w:val="24"/>
          <w:szCs w:val="24"/>
        </w:rPr>
        <w:t xml:space="preserve">their </w:t>
      </w:r>
      <w:r>
        <w:rPr>
          <w:rFonts w:ascii="Times New Roman" w:hAnsi="Times New Roman"/>
          <w:sz w:val="24"/>
          <w:szCs w:val="24"/>
        </w:rPr>
        <w:t xml:space="preserve">domestic water containers </w:t>
      </w:r>
      <w:r w:rsidR="00DB60BC">
        <w:rPr>
          <w:rFonts w:ascii="Times New Roman" w:hAnsi="Times New Roman"/>
          <w:sz w:val="24"/>
          <w:szCs w:val="24"/>
        </w:rPr>
        <w:t xml:space="preserve">which </w:t>
      </w:r>
      <w:r w:rsidR="007E137A">
        <w:rPr>
          <w:rFonts w:ascii="Times New Roman" w:hAnsi="Times New Roman"/>
          <w:sz w:val="24"/>
          <w:szCs w:val="24"/>
        </w:rPr>
        <w:t>reduces</w:t>
      </w:r>
      <w:r>
        <w:rPr>
          <w:rFonts w:ascii="Times New Roman" w:hAnsi="Times New Roman"/>
          <w:sz w:val="24"/>
          <w:szCs w:val="24"/>
        </w:rPr>
        <w:t xml:space="preserve"> the </w:t>
      </w:r>
      <w:r w:rsidR="007E137A">
        <w:rPr>
          <w:rFonts w:ascii="Times New Roman" w:hAnsi="Times New Roman"/>
          <w:sz w:val="24"/>
          <w:szCs w:val="24"/>
        </w:rPr>
        <w:t xml:space="preserve">chances </w:t>
      </w:r>
      <w:r>
        <w:rPr>
          <w:rFonts w:ascii="Times New Roman" w:hAnsi="Times New Roman"/>
          <w:sz w:val="24"/>
          <w:szCs w:val="24"/>
        </w:rPr>
        <w:t>of breeding.</w:t>
      </w:r>
      <w:r w:rsidR="007E137A" w:rsidRPr="007E137A">
        <w:rPr>
          <w:rFonts w:ascii="Times New Roman" w:hAnsi="Times New Roman"/>
          <w:sz w:val="24"/>
          <w:szCs w:val="24"/>
        </w:rPr>
        <w:t xml:space="preserve"> </w:t>
      </w:r>
    </w:p>
    <w:p w:rsidR="0023299F" w:rsidRDefault="000D55E5">
      <w:pPr>
        <w:pStyle w:val="ListParagraph"/>
        <w:spacing w:line="360" w:lineRule="auto"/>
        <w:ind w:left="0"/>
        <w:jc w:val="both"/>
        <w:rPr>
          <w:rFonts w:ascii="Times New Roman" w:hAnsi="Times New Roman"/>
          <w:sz w:val="24"/>
          <w:szCs w:val="24"/>
        </w:rPr>
      </w:pPr>
      <w:r>
        <w:rPr>
          <w:rFonts w:ascii="Times New Roman" w:hAnsi="Times New Roman"/>
          <w:sz w:val="24"/>
          <w:szCs w:val="24"/>
        </w:rPr>
        <w:t>However, the presence of A</w:t>
      </w:r>
      <w:r>
        <w:rPr>
          <w:rFonts w:ascii="Times New Roman" w:hAnsi="Times New Roman"/>
          <w:i/>
          <w:iCs/>
          <w:sz w:val="21"/>
          <w:szCs w:val="21"/>
        </w:rPr>
        <w:t>edes</w:t>
      </w:r>
      <w:r>
        <w:rPr>
          <w:rFonts w:ascii="Times New Roman" w:hAnsi="Times New Roman"/>
          <w:sz w:val="24"/>
          <w:szCs w:val="24"/>
        </w:rPr>
        <w:t xml:space="preserve"> as confirmed by ovitraping</w:t>
      </w:r>
      <w:bookmarkStart w:id="1" w:name="_GoBack"/>
      <w:bookmarkEnd w:id="1"/>
      <w:r>
        <w:rPr>
          <w:rFonts w:ascii="Times New Roman" w:hAnsi="Times New Roman"/>
          <w:sz w:val="24"/>
          <w:szCs w:val="24"/>
        </w:rPr>
        <w:t>, larval sampling and modified Human Landing Catch indicates risk in terms of an outbreak especially for individuals that are not immunized</w:t>
      </w:r>
      <w:r w:rsidR="0054697C">
        <w:rPr>
          <w:rFonts w:ascii="Times New Roman" w:hAnsi="Times New Roman"/>
          <w:sz w:val="24"/>
          <w:szCs w:val="24"/>
        </w:rPr>
        <w:t xml:space="preserve"> in the community</w:t>
      </w:r>
      <w:r>
        <w:rPr>
          <w:rFonts w:ascii="Times New Roman" w:hAnsi="Times New Roman"/>
          <w:sz w:val="24"/>
          <w:szCs w:val="24"/>
        </w:rPr>
        <w:t xml:space="preserve">. </w:t>
      </w:r>
    </w:p>
    <w:bookmarkEnd w:id="0"/>
    <w:p w:rsidR="0023299F" w:rsidRDefault="0023299F"/>
    <w:sectPr w:rsidR="0023299F">
      <w:footerReference w:type="default" r:id="rId8"/>
      <w:pgSz w:w="11907" w:h="16839"/>
      <w:pgMar w:top="117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145" w:rsidRDefault="00E41145">
      <w:pPr>
        <w:spacing w:after="0" w:line="240" w:lineRule="auto"/>
      </w:pPr>
      <w:r>
        <w:separator/>
      </w:r>
    </w:p>
  </w:endnote>
  <w:endnote w:type="continuationSeparator" w:id="0">
    <w:p w:rsidR="00E41145" w:rsidRDefault="00E4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509324"/>
    </w:sdtPr>
    <w:sdtEndPr/>
    <w:sdtContent>
      <w:p w:rsidR="0023299F" w:rsidRDefault="000D55E5">
        <w:pPr>
          <w:pStyle w:val="Footer"/>
          <w:jc w:val="center"/>
        </w:pPr>
        <w:r>
          <w:fldChar w:fldCharType="begin"/>
        </w:r>
        <w:r>
          <w:instrText xml:space="preserve"> PAGE   \* MERGEFORMAT </w:instrText>
        </w:r>
        <w:r>
          <w:fldChar w:fldCharType="separate"/>
        </w:r>
        <w:r w:rsidR="00332545">
          <w:rPr>
            <w:noProof/>
          </w:rPr>
          <w:t>1</w:t>
        </w:r>
        <w:r>
          <w:fldChar w:fldCharType="end"/>
        </w:r>
      </w:p>
    </w:sdtContent>
  </w:sdt>
  <w:p w:rsidR="0023299F" w:rsidRDefault="00232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145" w:rsidRDefault="00E41145">
      <w:pPr>
        <w:spacing w:after="0" w:line="240" w:lineRule="auto"/>
      </w:pPr>
      <w:r>
        <w:separator/>
      </w:r>
    </w:p>
  </w:footnote>
  <w:footnote w:type="continuationSeparator" w:id="0">
    <w:p w:rsidR="00E41145" w:rsidRDefault="00E411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71321"/>
    <w:rsid w:val="000D55E5"/>
    <w:rsid w:val="0023299F"/>
    <w:rsid w:val="00332545"/>
    <w:rsid w:val="003F43CE"/>
    <w:rsid w:val="004B4FCE"/>
    <w:rsid w:val="0054697C"/>
    <w:rsid w:val="006D44C6"/>
    <w:rsid w:val="00771A5A"/>
    <w:rsid w:val="007E137A"/>
    <w:rsid w:val="00BD2311"/>
    <w:rsid w:val="00CB729B"/>
    <w:rsid w:val="00D116E5"/>
    <w:rsid w:val="00D9730B"/>
    <w:rsid w:val="00DB60BC"/>
    <w:rsid w:val="00E41145"/>
    <w:rsid w:val="00EE2024"/>
    <w:rsid w:val="0A680C44"/>
    <w:rsid w:val="16651670"/>
    <w:rsid w:val="1F1F178A"/>
    <w:rsid w:val="284355E9"/>
    <w:rsid w:val="29292EA1"/>
    <w:rsid w:val="32C968E3"/>
    <w:rsid w:val="36C211E3"/>
    <w:rsid w:val="399A0A8C"/>
    <w:rsid w:val="4B2B718B"/>
    <w:rsid w:val="56AE0C05"/>
    <w:rsid w:val="57C71321"/>
    <w:rsid w:val="5B7A6DED"/>
    <w:rsid w:val="644F2D34"/>
    <w:rsid w:val="65D53F36"/>
    <w:rsid w:val="6BEB630F"/>
    <w:rsid w:val="72A519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pPr>
  </w:style>
  <w:style w:type="paragraph" w:styleId="NormalWeb">
    <w:name w:val="Normal (Web)"/>
    <w:basedOn w:val="Normal"/>
    <w:uiPriority w:val="99"/>
    <w:unhideWhenUsed/>
    <w:qFormat/>
    <w:pPr>
      <w:spacing w:after="150" w:line="240" w:lineRule="auto"/>
    </w:pPr>
    <w:rPr>
      <w:rFonts w:ascii="Times New Roman" w:eastAsia="Times New Roman" w:hAnsi="Times New Roman"/>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6D4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D44C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pPr>
  </w:style>
  <w:style w:type="paragraph" w:styleId="NormalWeb">
    <w:name w:val="Normal (Web)"/>
    <w:basedOn w:val="Normal"/>
    <w:uiPriority w:val="99"/>
    <w:unhideWhenUsed/>
    <w:qFormat/>
    <w:pPr>
      <w:spacing w:after="150" w:line="240" w:lineRule="auto"/>
    </w:pPr>
    <w:rPr>
      <w:rFonts w:ascii="Times New Roman" w:eastAsia="Times New Roman" w:hAnsi="Times New Roman"/>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6D4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D44C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cp:revision>
  <dcterms:created xsi:type="dcterms:W3CDTF">2020-02-25T09:49:00Z</dcterms:created>
  <dcterms:modified xsi:type="dcterms:W3CDTF">2020-04-03T03:36:00Z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